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60" w:lineRule="exact"/>
        <w:ind w:right="-15" w:rightChars="-7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BF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  <w:t>-20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"/>
        </w:rPr>
        <w:t>0146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                                                 合同编号：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" w:rightChars="-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机动车维修保养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  <w:t>预付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卡买卖合同（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示范文本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北京市单用途预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付卡管理条例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机动车维修管理规定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法律法规的规定，甲乙双方在平等、自愿、公平、诚实信用的基础上，就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维修保养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预付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消费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事宜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</w:rPr>
        <w:t>经协商一致订立合同如下：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>第一条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  <w:t>　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本合同主要适用于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消费者（甲方）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维修保养的经营者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（乙方）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之间发生的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机动车维修保养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预付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-CN"/>
        </w:rPr>
        <w:t>卡买卖交易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eastAsia="zh"/>
        </w:rPr>
        <w:t>。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-CN"/>
        </w:rPr>
        <w:t>机动车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"/>
        </w:rPr>
        <w:t>零配件、装饰件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22"/>
          <w:szCs w:val="22"/>
          <w:lang w:val="en-US" w:eastAsia="zh-CN"/>
        </w:rPr>
        <w:t>购买或洗车的预付卡买卖不适用本合同。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"/>
        </w:rPr>
        <w:t>第二条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eastAsia="zh-CN"/>
        </w:rPr>
        <w:t>购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>卡事宜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2"/>
          <w:szCs w:val="22"/>
          <w:lang w:eastAsia="zh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</w:rPr>
        <w:t>1.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lang w:eastAsia="zh"/>
        </w:rPr>
        <w:t>卡的种类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</w:rPr>
        <w:t>计次卡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使用次数为</w:t>
      </w:r>
      <w:r>
        <w:rPr>
          <w:rFonts w:hint="eastAsia" w:ascii="仿宋_GB2312" w:hAnsi="宋体" w:eastAsia="仿宋_GB2312"/>
          <w:color w:val="auto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</w:rPr>
        <w:t>储值卡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"/>
        </w:rPr>
        <w:t xml:space="preserve">   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single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none"/>
          <w:lang w:val="en-US" w:eastAsia="zh"/>
        </w:rPr>
        <w:t>优惠幅度：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single"/>
          <w:lang w:val="en-US" w:eastAsia="zh"/>
        </w:rPr>
        <w:t xml:space="preserve">　　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2"/>
          <w:szCs w:val="22"/>
          <w:u w:val="none"/>
          <w:lang w:val="en-US" w:eastAsia="zh"/>
        </w:rPr>
        <w:t>　可享优惠项目：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single"/>
          <w:lang w:val="en-US" w:eastAsia="zh"/>
        </w:rPr>
        <w:t>　    　　　            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</w:rPr>
      </w:pPr>
      <w:r>
        <w:rPr>
          <w:rFonts w:hint="eastAsia" w:ascii="仿宋_GB2312" w:hAnsi="宋体" w:eastAsia="仿宋_GB2312"/>
          <w:color w:val="auto"/>
          <w:sz w:val="22"/>
          <w:szCs w:val="22"/>
        </w:rPr>
        <w:t>该卡</w:t>
      </w:r>
      <w:r>
        <w:rPr>
          <w:rFonts w:hint="eastAsia" w:ascii="仿宋_GB2312" w:hAnsi="宋体" w:eastAsia="仿宋_GB2312"/>
          <w:color w:val="auto"/>
          <w:sz w:val="22"/>
          <w:szCs w:val="22"/>
          <w:lang w:val="en-US" w:eastAsia="zh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 xml:space="preserve">□能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</w:rPr>
        <w:t>不能 与乙方其他优惠促销活动同时使用。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2"/>
          <w:szCs w:val="22"/>
          <w:u w:val="none"/>
          <w:lang w:val="en-US" w:eastAsia="zh"/>
        </w:rPr>
        <w:t>2.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  <w:t>收款账户信息、合同金额、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>支付方式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"/>
        </w:rPr>
        <w:t>、有效期限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lang w:eastAsia="zh-CN"/>
        </w:rPr>
        <w:t>及履约保证措施</w:t>
      </w:r>
    </w:p>
    <w:tbl>
      <w:tblPr>
        <w:tblStyle w:val="3"/>
        <w:tblpPr w:leftFromText="180" w:rightFromText="180" w:vertAnchor="text" w:horzAnchor="page" w:tblpX="1656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526"/>
        <w:gridCol w:w="1384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收款账户信息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银行账号：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否为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预付卡预收资金专用存管账户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提示：经营者预收资金应当直接存入预付卡预收资金专用存管账户（如有）。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合同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</w:rPr>
              <w:t>金额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lang w:eastAsia="zh-CN"/>
              </w:rPr>
              <w:t>支付日期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</w:rPr>
              <w:t>支付方式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现金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□银行卡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eastAsia="zh-CN"/>
              </w:rPr>
              <w:t>支付宝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"/>
              </w:rPr>
              <w:t>有效期限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"/>
              </w:rPr>
              <w:t>长期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"/>
              </w:rPr>
              <w:t>有效期限：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自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日至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风险提示：预付卡设定有效期限存在纠纷风险，需谨慎选择。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履约保证措施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设立预付卡预收资金专用存管账户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3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>使用范围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default" w:ascii="仿宋_GB2312" w:hAnsi="宋体" w:eastAsia="仿宋_GB2312"/>
          <w:color w:val="auto"/>
          <w:sz w:val="22"/>
          <w:szCs w:val="22"/>
          <w:highlight w:val="none"/>
          <w:lang w:val="e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□仅限单店使用，名称、地址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"/>
        </w:rPr>
        <w:t>：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该店所在房屋权属状况为：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  <w:lang w:eastAsia="zh-CN"/>
        </w:rPr>
        <w:t>自有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t>□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租赁（租赁期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自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日至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Arial"/>
          <w:b/>
          <w:bCs/>
          <w:color w:val="auto"/>
          <w:kern w:val="0"/>
          <w:sz w:val="22"/>
          <w:szCs w:val="22"/>
          <w:highlight w:val="none"/>
        </w:rPr>
        <w:t>日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□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连锁门店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通用，门店名称、地址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22"/>
          <w:szCs w:val="22"/>
          <w:highlight w:val="none"/>
          <w:lang w:eastAsia="zh-CN"/>
        </w:rPr>
        <w:t>权属状况、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租期见附件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2" w:firstLineChars="196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4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扣费标准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"/>
        </w:rPr>
        <w:t>非计次卡扣费标准以店内公示服务项目和价格为准，当次结算金额按当次维修保养结算单显示实际发生费用。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1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"/>
        </w:rPr>
        <w:t>5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>.消费记录、余额的查询方式为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eastAsia="zh-CN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 7天冷静期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自签署本合同之日起，有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7天冷静期。冷静期期间，在未实际使用预付卡消费的情况下，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有权无条件解除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本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合同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经与甲方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以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书面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电子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邮件  </w:t>
      </w:r>
      <w:r>
        <w:rPr>
          <w:rFonts w:hint="eastAsia" w:ascii="仿宋_GB2312" w:hAnsi="宋体" w:eastAsia="仿宋_GB2312"/>
          <w:b/>
          <w:color w:val="auto"/>
          <w:sz w:val="22"/>
          <w:szCs w:val="22"/>
          <w:highlight w:val="none"/>
        </w:rPr>
        <w:t xml:space="preserve">□短信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微信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t xml:space="preserve"> </w:t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b/>
          <w:bCs/>
          <w:color w:val="auto"/>
          <w:sz w:val="22"/>
          <w:szCs w:val="2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val="en-US" w:eastAsia="zh-CN"/>
        </w:rPr>
        <w:t>方式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确认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退费申请后，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于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5日内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一次性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全额退回预收款；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</w:rPr>
        <w:t>消费者因购买预付卡获得的赠品或者赠送的服务，应当退回或者支付合理的价款。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条  退费方式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default" w:ascii="黑体" w:hAnsi="黑体" w:eastAsia="仿宋_GB2312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按甲方缴费原路径退回，对于已向银行（第三方）等支付的合理手续费用等，由乙方出示相关证明材料后，由</w:t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甲方  </w:t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>乙方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 xml:space="preserve"> 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条  违约责任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lang w:val="en-US" w:eastAsia="zh-CN"/>
        </w:rPr>
        <w:t>因一方违反本合同约定致本合同无法继续履行的，违约方应承担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2"/>
          <w:szCs w:val="22"/>
          <w:highlight w:val="none"/>
          <w:lang w:val="en-US" w:eastAsia="zh-CN"/>
        </w:rPr>
        <w:t>的违约金。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31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条  争议解决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双方发生争议时，可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"/>
        </w:rPr>
        <w:t>以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协商解决，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"/>
        </w:rPr>
        <w:t>可请求消费者协会调解，可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向所在区交通运输管理部门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Hans"/>
        </w:rPr>
        <w:t>投诉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，或者双方一致同意选择以下方式（单选）解决：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>仲裁委员会申请仲裁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lang w:eastAsia="zh-CN"/>
        </w:rPr>
        <w:t>依法向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none"/>
          <w:lang w:val="en-US" w:eastAsia="zh-CN"/>
        </w:rPr>
        <w:t>人民法院提起诉讼</w:t>
      </w:r>
      <w:r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2"/>
          <w:szCs w:val="22"/>
          <w:u w:val="wave"/>
        </w:rPr>
      </w:pP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请消费者仔细阅读背书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条款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及经营者提供的其他材料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，经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确认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了解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无误后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，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</w:rPr>
        <w:t>签署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highlight w:val="none"/>
          <w:u w:val="wave"/>
          <w:lang w:eastAsia="zh-CN"/>
        </w:rPr>
        <w:t>并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u w:val="wave"/>
          <w:lang w:eastAsia="zh-CN"/>
        </w:rPr>
        <w:t>交易</w:t>
      </w:r>
      <w:r>
        <w:rPr>
          <w:rFonts w:hint="eastAsia" w:ascii="黑体" w:hAnsi="黑体" w:eastAsia="黑体" w:cs="黑体"/>
          <w:b/>
          <w:color w:val="auto"/>
          <w:sz w:val="22"/>
          <w:szCs w:val="22"/>
          <w:u w:val="wav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22"/>
          <w:szCs w:val="22"/>
          <w:u w:val="single"/>
        </w:rPr>
      </w:pPr>
      <w:r>
        <w:rPr>
          <w:rFonts w:hint="eastAsia" w:ascii="仿宋_GB2312" w:eastAsia="仿宋_GB2312"/>
          <w:b/>
          <w:color w:val="auto"/>
          <w:sz w:val="22"/>
          <w:szCs w:val="22"/>
        </w:rPr>
        <w:t>甲方（消费者）：</w:t>
      </w:r>
      <w:r>
        <w:rPr>
          <w:rFonts w:hint="eastAsia" w:ascii="仿宋_GB2312" w:eastAsia="仿宋_GB2312"/>
          <w:color w:val="auto"/>
          <w:sz w:val="22"/>
          <w:szCs w:val="22"/>
        </w:rPr>
        <w:t xml:space="preserve">                            </w:t>
      </w:r>
      <w:r>
        <w:rPr>
          <w:rFonts w:hint="eastAsia" w:ascii="仿宋_GB2312" w:eastAsia="仿宋_GB2312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auto"/>
          <w:sz w:val="22"/>
          <w:szCs w:val="22"/>
        </w:rPr>
        <w:t>乙方（经营者）：</w:t>
      </w:r>
    </w:p>
    <w:p>
      <w:pPr>
        <w:keepNext w:val="0"/>
        <w:keepLines w:val="0"/>
        <w:pageBreakBefore w:val="0"/>
        <w:tabs>
          <w:tab w:val="left" w:pos="4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2"/>
          <w:szCs w:val="22"/>
          <w:lang w:eastAsia="zh-CN"/>
        </w:rPr>
        <w:t>姓名：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经办人：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        联系电话：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eastAsia="zh-CN"/>
        </w:rPr>
        <w:t>联系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电话：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  <w:lang w:val="en-US" w:eastAsia="zh-CN"/>
        </w:rPr>
        <w:t xml:space="preserve"> 公章/合同专用章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仿宋_GB2312" w:hAnsi="宋体" w:eastAsia="仿宋_GB2312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2"/>
          <w:szCs w:val="22"/>
        </w:rPr>
        <w:t>签订时间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 xml:space="preserve">：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>年   月   日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color w:val="auto"/>
          <w:sz w:val="22"/>
          <w:szCs w:val="22"/>
        </w:rPr>
        <w:t>签订时间</w:t>
      </w:r>
      <w:r>
        <w:rPr>
          <w:rFonts w:hint="eastAsia" w:ascii="仿宋_GB2312" w:hAnsi="宋体" w:eastAsia="仿宋_GB2312"/>
          <w:b/>
          <w:color w:val="auto"/>
          <w:sz w:val="22"/>
          <w:szCs w:val="22"/>
        </w:rPr>
        <w:t xml:space="preserve">：      </w:t>
      </w:r>
      <w:r>
        <w:rPr>
          <w:rFonts w:hint="eastAsia" w:ascii="仿宋_GB2312" w:hAnsi="宋体" w:eastAsia="仿宋_GB2312"/>
          <w:color w:val="auto"/>
          <w:sz w:val="22"/>
          <w:szCs w:val="22"/>
        </w:rPr>
        <w:t xml:space="preserve">年   月   日  </w:t>
      </w:r>
      <w:r>
        <w:rPr>
          <w:rFonts w:hint="eastAsia" w:ascii="仿宋_GB2312" w:hAnsi="宋体" w:eastAsia="仿宋_GB2312" w:cs="宋体"/>
          <w:color w:val="auto"/>
          <w:kern w:val="0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" w:rightChars="-7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"/>
        </w:rPr>
        <w:t>通用条款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双方主要权利和义务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1.甲方有权了解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备案及预收资金存管情况。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2.甲方有权向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全面了解预付卡所兑付的服务内容、数量和质量、价格和费用、有效期限、余额退回、风险警示、违约责任、争议解决等信息。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2" w:firstLineChars="196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3.甲方在有效期内未使用完本合同内金额的，可向乙方要求延期，双方可协商重新约定使用期限、优惠幅度等内容。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4.甲方应当按时、足额交纳本合同金额。甲方预付余额不足支付当次消费，可补足金额，并一次性享受原优惠幅度。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5.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应妥善保管预付卡，遗失、损坏应及时挂失、补办新卡，因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未及时挂失，且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无过错的情况下，造成经济损失的由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承担。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6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.乙方在介绍服务项目时应向甲方说明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提供维修保养服务内容和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标准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、预付卡类别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和功能以及使用方式等内容。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7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.乙方应当自交易完成之日起保存交易记录至少三年。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8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.乙方对收集的甲方个人信息必须严格保密，不得泄露、出售或者非法向他人提供。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"/>
        </w:rPr>
        <w:t>9.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乙方应当及时解答甲方的投诉和咨询。投诉和咨询电话为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2"/>
          <w:szCs w:val="22"/>
          <w:highlight w:val="none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合同变更与转让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1.在合同期限内，乙方不得仅因其名称的变更或者法定代表人、负责人、承办人的变动而不履行约定义务。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2.在合同期限内，乙方将合同约定的服务项目和内容转让给第三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时，应经甲方同意。甲方在合理期限内未作表示的，视为不同意。甲方不同意时，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乙方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按合同解除条款相关标准返还预付金额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合同解除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1.甲方预付资金余额不足以支付一次消费的，并未按约定支付余款的，只可享受首次实际付款数额相应的优惠幅度。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2.乙方变更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经营地址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、调整主要经营项目、提高价格或增加服务限制条件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严重影响甲方利益的，双方应当协商解决；协商不成的，甲方可以解除合同，并要求乙方按照以下标准在扣除已消费金额后，一次性返还预付合同余额：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（1）双方约定甲方享受单次服务价格优惠的，已消费金额应当按照约定的优惠价格计算。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（2）双方约定甲方享受明确的赠送金额或服务项目的，单次服务价格的优惠折扣率为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预付费用总额÷（赠送金额或赠送服务的折算金额＋预付费用总额）×100%。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（3）双方约定甲方在有效期限内不限次享受服务的，已消费金额计算方式为：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合同生效之日起至合同解除之日止的天数÷有效期限内天数×100%×预付费用总额。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3.除不可抗力外，因乙方原因暂停营业超过30天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或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歇业，甲方要求解除合同的，乙方应当按照前述标准扣除已消费金额后，一次性返还预付费用余额；甲方不要求解除合同的，有效期限相应顺延或由双方另行协商解决。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4.因乙方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关闭、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转让或注销需解除合同的，按照前述标准扣除已消费金额后，一次性返还预付费用余额。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5.双方约定的退款期限为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"/>
        </w:rPr>
        <w:t>日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，没有约定或者约定不明确的，乙方应当自甲方提出退款要求之日起十五日内退回预收款。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70" w:firstLineChars="196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合同效力及组成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本合同正本一式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份，甲方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份，乙方</w:t>
      </w:r>
      <w:r>
        <w:rPr>
          <w:rFonts w:hint="eastAsia" w:ascii="仿宋_GB2312" w:eastAsia="仿宋_GB2312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份。各份均具有同等法律效力。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本合同自双方签字盖章之日起生效。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</w:rPr>
        <w:t>2.未尽事宜，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  <w:t>双方按照有关法律法规执行。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22"/>
          <w:szCs w:val="22"/>
          <w:lang w:eastAsia="zh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-CN"/>
        </w:rPr>
        <w:t>执行本合同文本的规定，不影响双方依据有关法律提出保障其他权益的请求</w:t>
      </w:r>
      <w:r>
        <w:rPr>
          <w:rFonts w:hint="eastAsia" w:ascii="仿宋_GB2312" w:hAnsi="宋体" w:eastAsia="仿宋_GB2312" w:cs="Arial"/>
          <w:bCs/>
          <w:color w:val="auto"/>
          <w:kern w:val="0"/>
          <w:sz w:val="24"/>
          <w:szCs w:val="24"/>
          <w:highlight w:val="none"/>
          <w:lang w:eastAsia="zh"/>
        </w:rPr>
        <w:t>。</w:t>
      </w:r>
    </w:p>
    <w:sectPr>
      <w:footerReference r:id="rId3" w:type="default"/>
      <w:footerReference r:id="rId4" w:type="even"/>
      <w:pgSz w:w="11906" w:h="16838"/>
      <w:pgMar w:top="1077" w:right="1079" w:bottom="1077" w:left="11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eastAsia="宋体"/>
        <w:lang w:val="en-US" w:eastAsia="zh-CN"/>
      </w:rPr>
    </w:pPr>
    <w:r>
      <w:rPr>
        <w:rFonts w:hint="eastAsia"/>
        <w:lang w:val="en-US" w:eastAsia="zh-CN"/>
      </w:rPr>
      <w:t>-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  <w:r>
      <w:rPr>
        <w:rFonts w:hint="eastAsia"/>
        <w:lang w:val="en-US" w:eastAsia="zh-CN"/>
      </w:rPr>
      <w:t>-</w:t>
    </w:r>
  </w:p>
  <w:p>
    <w:pPr>
      <w:pStyle w:val="2"/>
      <w:ind w:firstLine="3960" w:firstLineChars="22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zVkNjk3MjNlZDVmNGI0MmYzYWY4M2FhNzFhODgifQ=="/>
  </w:docVars>
  <w:rsids>
    <w:rsidRoot w:val="5B6C48D2"/>
    <w:rsid w:val="02D35D98"/>
    <w:rsid w:val="038B0753"/>
    <w:rsid w:val="0FE76CD1"/>
    <w:rsid w:val="14FEBB61"/>
    <w:rsid w:val="17A0371A"/>
    <w:rsid w:val="17FE337C"/>
    <w:rsid w:val="188F7A9E"/>
    <w:rsid w:val="1EFB2967"/>
    <w:rsid w:val="21BD11EA"/>
    <w:rsid w:val="22CD82C7"/>
    <w:rsid w:val="235F07A3"/>
    <w:rsid w:val="264F6BBB"/>
    <w:rsid w:val="26B34E9E"/>
    <w:rsid w:val="29D50B72"/>
    <w:rsid w:val="35EE75EE"/>
    <w:rsid w:val="3CBE98C4"/>
    <w:rsid w:val="3D8E2DA8"/>
    <w:rsid w:val="3F5F2B7C"/>
    <w:rsid w:val="473F8C54"/>
    <w:rsid w:val="485B637D"/>
    <w:rsid w:val="52A12522"/>
    <w:rsid w:val="539E0D4B"/>
    <w:rsid w:val="5B6C48D2"/>
    <w:rsid w:val="5FFE20B5"/>
    <w:rsid w:val="5FFF5444"/>
    <w:rsid w:val="67BF7F62"/>
    <w:rsid w:val="6E7B7FA3"/>
    <w:rsid w:val="6FDAC4FA"/>
    <w:rsid w:val="741857A5"/>
    <w:rsid w:val="74AD7B2B"/>
    <w:rsid w:val="77BECB9C"/>
    <w:rsid w:val="79FD5143"/>
    <w:rsid w:val="7AFBB23A"/>
    <w:rsid w:val="7BFEE05D"/>
    <w:rsid w:val="7CFFB728"/>
    <w:rsid w:val="7DDFC2D9"/>
    <w:rsid w:val="7F3DA3D0"/>
    <w:rsid w:val="7F9FB1B0"/>
    <w:rsid w:val="7FBBECE2"/>
    <w:rsid w:val="7FCF9607"/>
    <w:rsid w:val="9FDE394B"/>
    <w:rsid w:val="B7BE3A83"/>
    <w:rsid w:val="BAFE5445"/>
    <w:rsid w:val="CD77040A"/>
    <w:rsid w:val="CEBAD045"/>
    <w:rsid w:val="DBBF46EC"/>
    <w:rsid w:val="DD8ECDAD"/>
    <w:rsid w:val="DFF9A601"/>
    <w:rsid w:val="EF7DBF4A"/>
    <w:rsid w:val="F3570F00"/>
    <w:rsid w:val="FBA6DFA4"/>
    <w:rsid w:val="FBFFF74D"/>
    <w:rsid w:val="FDFE1587"/>
    <w:rsid w:val="FE8743A1"/>
    <w:rsid w:val="FF5F3607"/>
    <w:rsid w:val="FF5F8F41"/>
    <w:rsid w:val="FFA4BF0C"/>
    <w:rsid w:val="FFBF022B"/>
    <w:rsid w:val="FF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2022-07-08T22:59:00Z</dcterms:created>
  <dc:creator>admin</dc:creator>
  <cp:lastModifiedBy>bmct-aktd</cp:lastModifiedBy>
  <cp:lastPrinted>2022-09-09T14:16:00Z</cp:lastPrinted>
  <dcterms:modified xsi:type="dcterms:W3CDTF">2022-10-13T14:05:11Z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D53A7637218244969B8A5C1047F2E0B8</vt:lpwstr>
  </property>
</Properties>
</file>